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Helvetica" w:eastAsia="Times New Roman" w:hAnsi="Helvetica" w:cs="Helvetica"/>
          <w:b/>
          <w:bCs/>
          <w:color w:val="161616"/>
          <w:sz w:val="27"/>
          <w:szCs w:val="27"/>
          <w:lang w:eastAsia="ru-RU"/>
        </w:rPr>
      </w:pPr>
      <w:r w:rsidRPr="005F73F4">
        <w:rPr>
          <w:rFonts w:ascii="Helvetica" w:eastAsia="Times New Roman" w:hAnsi="Helvetica" w:cs="Helvetica"/>
          <w:b/>
          <w:bCs/>
          <w:color w:val="161616"/>
          <w:sz w:val="27"/>
          <w:szCs w:val="27"/>
          <w:lang w:eastAsia="ru-RU"/>
        </w:rPr>
        <w:t>Количество субъектов малого и среднего предпринимательства Муниципального образования «Аляты»</w:t>
      </w:r>
    </w:p>
    <w:tbl>
      <w:tblPr>
        <w:tblW w:w="0" w:type="auto"/>
        <w:tblCellSpacing w:w="15" w:type="dxa"/>
        <w:tblBorders>
          <w:top w:val="dotted" w:sz="6" w:space="0" w:color="BBC4CD"/>
          <w:left w:val="dotted" w:sz="6" w:space="0" w:color="BBC4CD"/>
          <w:bottom w:val="dotted" w:sz="6" w:space="0" w:color="BBC4CD"/>
          <w:right w:val="dotted" w:sz="6" w:space="0" w:color="BBC4C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9"/>
        <w:gridCol w:w="1448"/>
      </w:tblGrid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Показатели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на 01.01.2019</w:t>
            </w: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6</w:t>
            </w: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из них по видам экономической деятельности: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2</w:t>
            </w: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-</w:t>
            </w: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-</w:t>
            </w: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-</w:t>
            </w: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Строительство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-</w:t>
            </w: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Оптовая и розничная торговля, сто,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4</w:t>
            </w: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Транспорт и связь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-</w:t>
            </w:r>
          </w:p>
        </w:tc>
      </w:tr>
      <w:tr w:rsidR="005F73F4" w:rsidRPr="005F73F4" w:rsidTr="005F73F4">
        <w:trPr>
          <w:tblCellSpacing w:w="15" w:type="dxa"/>
        </w:trPr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0" w:type="auto"/>
            <w:tcBorders>
              <w:top w:val="dotted" w:sz="6" w:space="0" w:color="BBC4CD"/>
              <w:left w:val="dotted" w:sz="6" w:space="0" w:color="BBC4CD"/>
              <w:bottom w:val="dotted" w:sz="6" w:space="0" w:color="BBC4CD"/>
              <w:right w:val="dotted" w:sz="6" w:space="0" w:color="BBC4CD"/>
            </w:tcBorders>
            <w:vAlign w:val="center"/>
            <w:hideMark/>
          </w:tcPr>
          <w:p w:rsidR="005F73F4" w:rsidRPr="005F73F4" w:rsidRDefault="005F73F4" w:rsidP="005F73F4">
            <w:pPr>
              <w:spacing w:line="240" w:lineRule="auto"/>
              <w:ind w:firstLine="0"/>
              <w:jc w:val="left"/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</w:pPr>
            <w:r w:rsidRPr="005F73F4">
              <w:rPr>
                <w:rFonts w:ascii="Helvetica" w:eastAsia="Times New Roman" w:hAnsi="Helvetica" w:cs="Helvetica"/>
                <w:color w:val="161616"/>
                <w:sz w:val="21"/>
                <w:szCs w:val="21"/>
                <w:lang w:eastAsia="ru-RU"/>
              </w:rPr>
              <w:t>-</w:t>
            </w:r>
          </w:p>
        </w:tc>
      </w:tr>
    </w:tbl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outlineLvl w:val="3"/>
        <w:rPr>
          <w:rFonts w:ascii="Helvetica" w:eastAsia="Times New Roman" w:hAnsi="Helvetica" w:cs="Helvetica"/>
          <w:b/>
          <w:bCs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b/>
          <w:bCs/>
          <w:color w:val="161616"/>
          <w:sz w:val="21"/>
          <w:szCs w:val="21"/>
          <w:lang w:eastAsia="ru-RU"/>
        </w:rPr>
        <w:t>«Предпринимательский час» по мерам поддержки субъектов МСП на ранних стадиях жизненного цикла («Идея» и «Старт»)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i/>
          <w:iCs/>
          <w:color w:val="161616"/>
          <w:sz w:val="21"/>
          <w:szCs w:val="21"/>
          <w:lang w:eastAsia="ru-RU"/>
        </w:rPr>
        <w:t>15 апреля 2021 года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АО «Корпорация «МСП» проводит серию обучающих семинаров «предпринимательских часов» по стадиям жизненного цикла предприятий малого и среднего бизнеса и мерам поддержки для каждого из таких этапов – «Идея», «Старт», «Рост», «Зрелость» и «Трансформация».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Широкий спектр мер поддержки как на региональном, так и на федеральном уровне, доступен для начинающих предпринимателей, находящихся на стадиях формирования идеи для будущего бизнеса или на стадии старта своего дела.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Информация о мерах поддержки для субъектов малого и среднего предпринимательства, «самозанятых» граждан, а также граждан, планирующих реализацию своих проектов на стадиях «Идея» и «Старт» озвучена 15 апреля 2021 г. в ходе всероссийского «Предпринимательского часа», организованного АО «Корпорация «МСП» с участием органов государственной власти субъектов Российской Федерации, региональной инфраструктуры поддержки, а также предпринимателей, получивших поддержку на ранних стадиях жизненного цикла.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В ходе мероприятия участники со стороны предпринимательского сообщества поделились практическим опытом получения поддержки для начинающих предпринимателей, а участники со стороны органов власти, инфраструктуры и федеральных институтов развития – о практиках оказания такой поддержки. 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Индивидуальный предприниматель Надежда Ковалева рассказала о старте своего проекта по открытию частной школы. Среди основных проблем предпринимателей на стадии идеи она выделила отсутствие информации для начала своего дела и рассказала о том, как она смогла решить данную проблему с помощью консультационной поддержки Центра «Мой бизнес» Челябинской области.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 xml:space="preserve">Подробнее о действующих мерах поддержки региональной инфраструктуры рассказал представитель Центра «Мой Бизнес» Челябинской области и аттестованный тренер по обучающим программам АО «Корпорация «МСП» Евгений Журавлев. Помимо консультационных и обучающих программ для предпринимателей, находящихся на стадии идеи, оказывается широкий спектр мер поддержки для бизнеса на стадии старта – предоставление помещений в коворкинге, а также иные нефинансовые меры поддержки, как </w:t>
      </w: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lastRenderedPageBreak/>
        <w:t>помощь в подготовке дизайна собственного логотипа, составлении бизнес-плана и сопровождении проектов предпринимателей в федеральных институтах поддержки.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Об алгоритме регистрации своего бизнеса в ходе совещания рассказала начальник отдела регистрации и учета налогоплательщиков УФНС России по Челябинской области Татьяна Воробьева. Она пояснила в чем различие процедуры регистрации в качестве индивидуального предпринимателя и юридического лица, а также обратила внимание на отсутствие для предпринимателей разницы во времени между оформлением любой из указанных организационно-правовых форм. Подача документов возможна как в бумажном виде непосредственно в регистрирующий налоговый орган или МФЦ, а также в электронном виде через официальный сайт ФНС России. Также освещена возможность упрощенной регистрации для граждан, планирующих работать по системе налога на профессиональный доход («самозанятые» граждане) через мобильное приложение «Мой Налог».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О действующих мерах поддержки начинающих предпринимателей в ходе семинара подробно рассказала Наталья Ереева, и.о. директора Департамента малого и среднего предпринимательства Министерства инвестиционной политики Новгородской области. По словам Натальи Ереевой в регионе для предпринимателей на стадии идеи реализуется большое количество обучающих программ, направленных как на школьные и студенческие группы, так и для уже действующих предпринимателей, в том числе по программам АО «Корпорация «МСП». Большое внимание уделено действующей инфраструктуре поддержки бизнеса, особенно полезной для предпринимателей на стадии старта своего проекта – на территории Новгородской области действуют 3 технопарка и 2 бизнес-инкубатора, предусматривающие специальные налоговые режимы для своих резидентов. В части финансовой поддержки на уровне региона были освещены специальные продукты Новгородского фонда поддержки малого предпринимательства – «студенческий стартап» (до 500 тыс. рублей на срок до 2 лет по ставке 1%) и «займы о соцконтракту» (до 500 тыс. рублей на срок до 3 лет по ставке 1 %), а также возможность получения субсидий для начинающих предпринимателей, зарегистрированных менее 1 года, на сумму до 250 тыс. рублей на компенсацию до 75% затрат на приобретение зданий, сооружений, оборудования, транспорта, сырья, материалов, программного обеспечения и выплат на сумму до 250 тыс. рублей по социальным контрактам.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В целях поддержки предпринимателей на стадиях «Идея» и «Старт» активно применяются инструменты федеральных институтов развития, в том числе финансовая поддержка субъектов МСП.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Так, директор ООО «ДАКРОН» Павел Кудрявцев рассказал о реализации проекта по приобретению оборудования для переработки вторичных полимеров в сырье для промышленного выпуска пластиковой пищевой упаковки и полиэфирного штапельного волокна на территории Пермского края. Проект получил поддержку в виде гарантии АО «Корпорация «МСП» в размере 14,5 млн рублей, что позволило привлечь кредит АО «МСП Банк» на сумму 14,5 млн рублей по ставке 7,75% годовых на срок до 5 лет. 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Представитель АО «МСП Банк» Ирина Аболмасова в ходе мероприятия рассказала о специальных кредитных продуктах, доступных для начинающих предпринимателей, в рамках микрокредитования (до 10 млн рублей по ставке от 7% годовых) и в рамках кредитной поддержки «самозанятых» граждан (от 50 тыс. рублей до 5 млн рублей по ставке 7,5% годовых).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Среди инструментов поддержки бизнеса со стороны АО «Корпорация «МСП» можно выделить меры имущественной, информационной и консультационной поддержки.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Для получения необходимой информации для запуска собственного бизнеса будущие и действующие предприниматели могут пройти тренинги по ряду обучающих программам и модулей АО «Корпорация «МСП» – «Азбука предпринимателя», модуль «Генерация бизнес-идеи» и «Самозанятость: инструкция по применению».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 xml:space="preserve">В части имущественной поддержки освещена возможность получения в аренду объектов государственного и муниципального имущества на льготных условиях. Информацию об </w:t>
      </w: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lastRenderedPageBreak/>
        <w:t>объектах можно получить в разделе «Имущественная поддержка» официального сайта АО «Корпорация «МСП» и на Едином Портале Государственных услуг. 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Большое количество сервисов для начинающих предпринимателей доступно на Портале Бизнес-навигатора МСП, в том числе по выбору рыночной ниши и расчету бизнес-планов.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Запись обучающего семинара доступна по ссылке –  </w:t>
      </w:r>
      <w:hyperlink r:id="rId4" w:tgtFrame="_blank" w:history="1">
        <w:r w:rsidRPr="005F73F4">
          <w:rPr>
            <w:rFonts w:ascii="Helvetica" w:eastAsia="Times New Roman" w:hAnsi="Helvetica" w:cs="Helvetica"/>
            <w:color w:val="0000FF"/>
            <w:sz w:val="21"/>
            <w:szCs w:val="21"/>
            <w:u w:val="single"/>
            <w:lang w:eastAsia="ru-RU"/>
          </w:rPr>
          <w:t>https://youtu.be/pXapjeRIgLM</w:t>
        </w:r>
      </w:hyperlink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.</w:t>
      </w:r>
    </w:p>
    <w:p w:rsidR="005F73F4" w:rsidRPr="005F73F4" w:rsidRDefault="005F73F4" w:rsidP="005F73F4">
      <w:pPr>
        <w:spacing w:before="100" w:beforeAutospacing="1" w:after="100" w:afterAutospacing="1" w:line="240" w:lineRule="auto"/>
        <w:ind w:firstLine="0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5F73F4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На следующих семинарах в рамках серии «предпринимательских часов» по стадиям жизненного цикла предприятий, организуемых АО «Корпорация «МСП», планируется осветить меры поддержки для более поздних этапов деятельности бизнеса – «Рост», «Зрелость» и «Трансформация».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F8"/>
    <w:rsid w:val="003E0016"/>
    <w:rsid w:val="005F73F4"/>
    <w:rsid w:val="007E46F8"/>
    <w:rsid w:val="008A1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4FE58-A219-49FE-94C7-BF41124FE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5F73F4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F73F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F73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F73F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F73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73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4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pXapjeRIgL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1105</Words>
  <Characters>6299</Characters>
  <Application>Microsoft Office Word</Application>
  <DocSecurity>0</DocSecurity>
  <Lines>52</Lines>
  <Paragraphs>14</Paragraphs>
  <ScaleCrop>false</ScaleCrop>
  <Company>diakov.net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2025-07-03T05:24:00Z</dcterms:created>
  <dcterms:modified xsi:type="dcterms:W3CDTF">2025-07-03T05:24:00Z</dcterms:modified>
</cp:coreProperties>
</file>